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sz w:val="26"/>
          <w:szCs w:val="26"/>
          <w:u w:val="single"/>
        </w:rPr>
      </w:pPr>
      <w:r w:rsidDel="00000000" w:rsidR="00000000" w:rsidRPr="00000000">
        <w:rPr>
          <w:b w:val="1"/>
          <w:sz w:val="26"/>
          <w:szCs w:val="26"/>
          <w:u w:val="single"/>
          <w:rtl w:val="0"/>
        </w:rPr>
        <w:t xml:space="preserve">CRÍTICAS AL CARRIL BICI DE LA CALLE TOLEDO</w:t>
      </w:r>
    </w:p>
    <w:p w:rsidR="00000000" w:rsidDel="00000000" w:rsidP="00000000" w:rsidRDefault="00000000" w:rsidRPr="00000000">
      <w:pPr>
        <w:contextualSpacing w:val="0"/>
        <w:jc w:val="center"/>
        <w:rPr>
          <w:b w:val="1"/>
          <w:sz w:val="26"/>
          <w:szCs w:val="26"/>
          <w:u w:val="single"/>
        </w:rPr>
      </w:pP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El colectivo de Madrid Ciclista ha enviado una carta al defensor del pueblo para hacerle llegar el desastre del carril bici que se ha establecido en la calle Toledo, ya que estos carriles están en contra de la normativa municipal.</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El portavoz de Madrid Ciclista ha declarado en “Europa Press” que las líneas pintadas para delimitar el carril bici entre Pirámides y la Puerta de Toledo se han establecido a la izquierda en ambos sentidos, cuando debe encontrarse a la derecha.</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Madrid Ciclista asegura que la ordenanza de movilidad de Madrid del 2005, establece que en vías con más de un carril solo se podrá circular por el carril de la izquierda si se quiere hacer un giro hacia esa dirección.</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La conclusión de los ciclistas es que ese carril bici debe eliminarse, ya que la ordenanza de Madrid dice que tenemos que estar en la derecha.</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El valor que se muestra en esta noticia es el de responsabilidad ya que el ayuntamiento se tenia que encargar de pintar bien las líneas del carril bici.</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La noticia si hubiese estado bien realizada si que hubiese provocado una mejora, ya que ayudaría a los ciclistas a poder circular por la carretera.</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sz w:val="24"/>
          <w:szCs w:val="24"/>
        </w:rPr>
      </w:pPr>
      <w:hyperlink r:id="rId6">
        <w:r w:rsidDel="00000000" w:rsidR="00000000" w:rsidRPr="00000000">
          <w:rPr>
            <w:color w:val="1155cc"/>
            <w:sz w:val="24"/>
            <w:szCs w:val="24"/>
            <w:u w:val="single"/>
            <w:rtl w:val="0"/>
          </w:rPr>
          <w:t xml:space="preserve">http://www.gacetaslocales.com/movil/noticia/9360/centro/criticas-al-carril-bici-de-la-calle-de-toledo.html</w:t>
        </w:r>
      </w:hyperlink>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gacetaslocales.com/movil/noticia/9360/centro/criticas-al-carril-bici-de-la-calle-de-toled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